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fc285beec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RIKKE INVEST AS</w:t>
      </w:r>
    </w:p>
    <w:sectPr>
      <w:headerReference xmlns:r="http://schemas.openxmlformats.org/officeDocument/2006/relationships" w:type="default" r:id="R00ecd6c243ba4848"/>
      <w:footerReference xmlns:r="http://schemas.openxmlformats.org/officeDocument/2006/relationships" w:type="default" r:id="R68ee22bf00dd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RIKKE INVEST AS   ·   Org.nr 989 159 259   ·   c/o Stig Rønne, Breidablikveien 52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cd6c243ba4848" /><Relationship Type="http://schemas.openxmlformats.org/officeDocument/2006/relationships/footer" Target="/word/footer1.xml" Id="R68ee22bf00dd4e0d" /></Relationships>
</file>