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4b16b5e26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HELGETVEIT MATSENTER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Lunde,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HELGETVEIT MATSENTER AS</w:t>
      </w:r>
    </w:p>
    <w:sectPr>
      <w:headerReference xmlns:r="http://schemas.openxmlformats.org/officeDocument/2006/relationships" w:type="default" r:id="R23ecbd38909047de"/>
      <w:footerReference xmlns:r="http://schemas.openxmlformats.org/officeDocument/2006/relationships" w:type="default" r:id="R1619d0df062a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cbd38909047de" /><Relationship Type="http://schemas.openxmlformats.org/officeDocument/2006/relationships/footer" Target="/word/footer1.xml" Id="R1619d0df062a4d67" /></Relationships>
</file>