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35ba57806b44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UNIT ONE EIENDOM AS</w:t>
      </w:r>
    </w:p>
    <w:sectPr>
      <w:headerReference xmlns:r="http://schemas.openxmlformats.org/officeDocument/2006/relationships" w:type="default" r:id="Rec4f2c470e6840df"/>
      <w:footerReference xmlns:r="http://schemas.openxmlformats.org/officeDocument/2006/relationships" w:type="default" r:id="Racbe181583c04d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UNIT ONE EIENDOM AS   ·   Org.nr 974 348 403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UNIT ONE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4f2c470e6840df" /><Relationship Type="http://schemas.openxmlformats.org/officeDocument/2006/relationships/footer" Target="/word/footer1.xml" Id="Racbe181583c04d2d" /></Relationships>
</file>