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297edc290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BUSINESS SOLUTIONS AS</w:t>
      </w:r>
    </w:p>
    <w:sectPr>
      <w:headerReference xmlns:r="http://schemas.openxmlformats.org/officeDocument/2006/relationships" w:type="default" r:id="Rcc9528f577ed43e7"/>
      <w:footerReference xmlns:r="http://schemas.openxmlformats.org/officeDocument/2006/relationships" w:type="default" r:id="Rce856fc750b2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BUSINESS SOLUTIONS AS   ·   Org.nr 927 868 490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BUSINESS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528f577ed43e7" /><Relationship Type="http://schemas.openxmlformats.org/officeDocument/2006/relationships/footer" Target="/word/footer1.xml" Id="Rce856fc750b24283" /></Relationships>
</file>