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a91f0f82e49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MALLING EIENDOM AS</w:t>
      </w:r>
    </w:p>
    <w:sectPr>
      <w:headerReference xmlns:r="http://schemas.openxmlformats.org/officeDocument/2006/relationships" w:type="default" r:id="R7cc70f51c1c04d3b"/>
      <w:footerReference xmlns:r="http://schemas.openxmlformats.org/officeDocument/2006/relationships" w:type="default" r:id="R50f0f08ed654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EIENDOM AS   ·   Org.nr 925 591 637   ·  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70f51c1c04d3b" /><Relationship Type="http://schemas.openxmlformats.org/officeDocument/2006/relationships/footer" Target="/word/footer1.xml" Id="R50f0f08ed65443af" /></Relationships>
</file>