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da9be80a33488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AEONS AS</w:t>
      </w:r>
    </w:p>
    <w:sectPr>
      <w:headerReference xmlns:r="http://schemas.openxmlformats.org/officeDocument/2006/relationships" w:type="default" r:id="Rc03613113b6340b9"/>
      <w:footerReference xmlns:r="http://schemas.openxmlformats.org/officeDocument/2006/relationships" w:type="default" r:id="Rd6adf3915ab14a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AEONS AS   ·   Org.nr 923 636 080   ·   c/o Rikard Jonsson, Ballplassveien 2   ·   1181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AEONS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3613113b6340b9" /><Relationship Type="http://schemas.openxmlformats.org/officeDocument/2006/relationships/footer" Target="/word/footer1.xml" Id="Rd6adf3915ab14a04" /></Relationships>
</file>