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aab3b98e4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ASSET MANAGEMENT AS.</w:t>
      </w:r>
    </w:p>
    <w:sectPr>
      <w:headerReference xmlns:r="http://schemas.openxmlformats.org/officeDocument/2006/relationships" w:type="default" r:id="R36c30a54750843b6"/>
      <w:footerReference xmlns:r="http://schemas.openxmlformats.org/officeDocument/2006/relationships" w:type="default" r:id="R6e1e406b24d7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30a54750843b6" /><Relationship Type="http://schemas.openxmlformats.org/officeDocument/2006/relationships/footer" Target="/word/footer1.xml" Id="R6e1e406b24d7471e" /></Relationships>
</file>