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95c11a8781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PARCHEM IV AS.</w:t>
      </w:r>
    </w:p>
    <w:sectPr>
      <w:headerReference xmlns:r="http://schemas.openxmlformats.org/officeDocument/2006/relationships" w:type="default" r:id="Rbf302d2a32684e3d"/>
      <w:footerReference xmlns:r="http://schemas.openxmlformats.org/officeDocument/2006/relationships" w:type="default" r:id="R096040de917947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PARCHEM IV AS   ·   Org.nr 814 428 362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PARCHEM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02d2a32684e3d" /><Relationship Type="http://schemas.openxmlformats.org/officeDocument/2006/relationships/footer" Target="/word/footer1.xml" Id="R096040de917947cd" /></Relationships>
</file>